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183567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567">
        <w:rPr>
          <w:rFonts w:ascii="Times New Roman" w:hAnsi="Times New Roman" w:cs="Times New Roman"/>
          <w:b/>
          <w:sz w:val="20"/>
          <w:szCs w:val="20"/>
        </w:rPr>
        <w:t>УРОК 3. ПРЕДПОСЫЛКИ ПЕТРОВСКИХ РЕФОРМ (§ 2)</w:t>
      </w:r>
    </w:p>
    <w:p w:rsidR="00046583" w:rsidRPr="00A11EFF" w:rsidRDefault="00310853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Усиление иностранного влияния на Россию.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Симеон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Полоцкий.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3) Политический курс Б. И. Морозова и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Д. Милославского.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4) Реформы А. Л.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Ордина-Нащокина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11EF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Реформаторские планы В. В. Голицына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101FC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2. Карта «Россия в конце XVII в.».</w:t>
            </w:r>
          </w:p>
          <w:p w:rsidR="00A11EF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Электронное приложение: http://kolibry.astroguru.com/ </w:t>
            </w:r>
            <w:r w:rsid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Русский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биографический словарь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101FCE" w:rsidRDefault="00101FC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Реформа</w:t>
            </w:r>
            <w:proofErr w:type="spellEnd"/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</w:t>
            </w:r>
          </w:p>
        </w:tc>
        <w:tc>
          <w:tcPr>
            <w:tcW w:w="250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1687 г.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основание Славяно-греко-латинской академии в Москве.</w:t>
            </w:r>
          </w:p>
          <w:p w:rsidR="00A11EF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1689 г.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Нерчинский договор с Китаем</w:t>
            </w:r>
          </w:p>
        </w:tc>
      </w:tr>
      <w:tr w:rsidR="00D334AF" w:rsidRPr="00A11EFF" w:rsidTr="00D72A7E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С. Полоцкий. Б. И. Морозов. И. Д. Милославский. А. Л.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Ордин-Нащокин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В. В. Голицын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2. Продолжите заполнение таблицы «Современники».</w:t>
            </w:r>
          </w:p>
          <w:p w:rsidR="00A11EF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310853" w:rsidRPr="003108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Напишите короткий биографический очерк об одном из реформаторов ХVII в. В конце очерка дайте собственную оценку его личности и государственной деятельности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A11EFF" w:rsidRPr="00A11EFF" w:rsidRDefault="00101FCE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к концу ХVII в. в пра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вящих кругах России сложилос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 убеждение в необходимости проведения в стране серьёзных ре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форм?</w:t>
            </w:r>
          </w:p>
        </w:tc>
        <w:tc>
          <w:tcPr>
            <w:tcW w:w="1250" w:type="pct"/>
          </w:tcPr>
          <w:p w:rsid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причинно-след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ственные связи исторических процессов, прогнозировать их последствия.</w:t>
            </w:r>
          </w:p>
          <w:p w:rsidR="00A11EFF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познавательную задачу урока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50" w:type="pct"/>
          </w:tcPr>
          <w:p w:rsidR="00A11EFF" w:rsidRPr="00A11EFF" w:rsidRDefault="00101FC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D334AF" w:rsidRPr="00A11EF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 о достижениях в хозяйственном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 стран Западной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 к началу XVIII 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проблемы существовали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политическом и экономическом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 России?</w:t>
            </w:r>
          </w:p>
        </w:tc>
        <w:tc>
          <w:tcPr>
            <w:tcW w:w="125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Привлекать межкурсовые, предметные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знания.</w:t>
            </w:r>
          </w:p>
          <w:p w:rsidR="00A11EFF" w:rsidRPr="00A11EF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проблемы социально-политического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экономического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 страны (с помощью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A11EFF" w:rsidRPr="00A11EFF" w:rsidRDefault="00101FC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Рассмотрите карту. Определите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ешность развития всероссийского рынка в России в XVII в.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Вспомните, какие товары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 в. ввозились в Россию. 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товары вывозились из России?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Насколько была зависима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экономика России XVII в. 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иностранных товаров? При каком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авителе Российского государства впервые стали активно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приглашать на службу иностранных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специалистов?</w:t>
            </w:r>
          </w:p>
          <w:p w:rsid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п. 2 § 2. Кратко охарактеризуйте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политический курс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Б. И. Морозова и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Д. Милославского.</w:t>
            </w:r>
          </w:p>
          <w:p w:rsid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Прочитайте в учебнике отрывок,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ржащий мнение В. О. Ключевского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 А. Л.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Ордине-Нащокине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 ли считать 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взгляды противоречивыми, взаимоисключающими?</w:t>
            </w:r>
          </w:p>
          <w:p w:rsid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Дайте характеристику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Симеона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Полоцкого, А. Л. </w:t>
            </w:r>
            <w:proofErr w:type="spellStart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Ордина-Нащокина</w:t>
            </w:r>
            <w:proofErr w:type="spellEnd"/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 В. Голицына.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Изложите результаты.</w:t>
            </w:r>
          </w:p>
          <w:p w:rsidR="00101FCE" w:rsidRPr="00A11EF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Аргументируйте примерами вывод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параграфа: «Во второй половине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 в. российские власти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осознали необходимость реформ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России. Началась разработка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проектов и даже конкретная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льность по проведению некоторых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них в жизнь. Однако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реформы велись крайне медленно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непоследовательно, многие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планы так и остались лишь 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бумаге»</w:t>
            </w:r>
          </w:p>
        </w:tc>
        <w:tc>
          <w:tcPr>
            <w:tcW w:w="125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Использовать карту как источник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информации.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оценку последствиям исторического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события, процесса.</w:t>
            </w:r>
          </w:p>
          <w:p w:rsidR="00D334A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 знания из курса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 истории, 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России 7 класса.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основе анализа текста выявлять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позицию деятеля.</w:t>
            </w:r>
          </w:p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Характеризовать деятельность исторической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персоны.</w:t>
            </w:r>
          </w:p>
          <w:p w:rsidR="00101FCE" w:rsidRPr="00A11EF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 материалами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101FCE" w:rsidRP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картой, текстом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учебника, отрывком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труда историка.</w:t>
            </w:r>
          </w:p>
          <w:p w:rsidR="00101FCE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Характеристика личности.</w:t>
            </w:r>
          </w:p>
          <w:p w:rsidR="00A11EFF" w:rsidRPr="00A11EFF" w:rsidRDefault="00101FCE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реформаторские проекты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принадлежали А. Л. </w:t>
            </w:r>
            <w:proofErr w:type="spellStart"/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Ордину-Нащокину</w:t>
            </w:r>
            <w:proofErr w:type="spellEnd"/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вы думаете, почему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 В. О. Ключевский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назвал </w:t>
            </w:r>
            <w:proofErr w:type="spellStart"/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Ордина-Нащокина</w:t>
            </w:r>
            <w:proofErr w:type="spellEnd"/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«государственным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человеком»?</w:t>
            </w:r>
          </w:p>
          <w:p w:rsid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Выскажите своё мнение о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государственных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проектах князя В. В. Голицына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(используйте примеры С. М. Соловьёва).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Оцените его позицию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относительно преимущества наёмной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армии перед иными принципами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 комплектования.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Поддержите или опровергните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эту позицию. Какие из проектов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удалось воплотить, а какие нет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почему?</w:t>
            </w:r>
          </w:p>
          <w:p w:rsidR="00A11EFF" w:rsidRPr="00A11EFF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Организуйте в классе мини-дискуссию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проблеме предпосылок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Петровских реформ. Используйте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материалы рубрики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параграфа «Историки спорят»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связи, последствия событий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процессов.</w:t>
            </w:r>
          </w:p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примеры для подтверждения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вывода.</w:t>
            </w:r>
          </w:p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Высказывать аргументированные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суждения за и против.</w:t>
            </w:r>
          </w:p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оценку позиции, мнению.</w:t>
            </w:r>
          </w:p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основные черты явления,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процесса, конкретизировать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 примерами.</w:t>
            </w:r>
          </w:p>
          <w:p w:rsidR="00A11EFF" w:rsidRPr="00A11EFF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Участвовать в обсуждении проблемы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9A4C9E" w:rsidRPr="009A4C9E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9A4C9E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A4C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 материал</w:t>
      </w:r>
    </w:p>
    <w:p w:rsid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С. М. Соловьёв о В. В. Голицыне</w:t>
      </w:r>
    </w:p>
    <w:p w:rsidR="009A4C9E" w:rsidRPr="009A4C9E" w:rsidRDefault="009A4C9E" w:rsidP="009A4C9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>Голицын считался покровителем иезуитов, которые благодаря ему явились в Москве.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 xml:space="preserve">Французский иезуит, который был в это время в Москве с </w:t>
      </w:r>
      <w:proofErr w:type="spellStart"/>
      <w:r w:rsidRPr="009A4C9E">
        <w:rPr>
          <w:rFonts w:ascii="Times New Roman" w:hAnsi="Times New Roman" w:cs="Times New Roman"/>
          <w:sz w:val="20"/>
          <w:szCs w:val="20"/>
        </w:rPr>
        <w:t>целию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 пробраться через Сибирь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Китай, так отзывается о Голицыне: «Этот первый министр, происходивший из знаменитого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рода Ягеллонов, без сомнения, был самый достойный и просвещённый вельможа при дворе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московском: он любил иностранцев, и особенно французов, потому что благородные наклонности,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которые он в них заметил, совпадали с его собственными; вот почему его упрекали,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что у него и сердце такое же французское, как и имя. Если б дело зависело от него одного,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то, разумеется, все наши желания были бы исполнены; если б он был полным хозяином,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9A4C9E">
        <w:rPr>
          <w:rFonts w:ascii="Times New Roman" w:hAnsi="Times New Roman" w:cs="Times New Roman"/>
          <w:sz w:val="20"/>
          <w:szCs w:val="20"/>
        </w:rPr>
        <w:lastRenderedPageBreak/>
        <w:t>б он не должен был вести себя осторожно относительно других бояр, то с удовольствием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открыл бы нам путь в Сибирь и облегчил бы нам доступ в Китай из уважения к Людовику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Великому, которого он был страстный поклонник: меня уверяли, что сын его носил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портрет его величества в форме мальтийского креста, что отец считал для себя великою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9E">
        <w:rPr>
          <w:rFonts w:ascii="Times New Roman" w:hAnsi="Times New Roman" w:cs="Times New Roman"/>
          <w:sz w:val="20"/>
          <w:szCs w:val="20"/>
        </w:rPr>
        <w:t>честию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>».</w:t>
      </w:r>
    </w:p>
    <w:p w:rsidR="009A4C9E" w:rsidRDefault="009A4C9E" w:rsidP="009A4C9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>Другой посланник, бывший в Москве в описываемое время, не иначе называет Голицына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как великим человеком. Описывая свой первый приём у первого министра, он говорит: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 xml:space="preserve">«Я думал, что нахожусь при дворе какого-нибудь </w:t>
      </w:r>
      <w:proofErr w:type="spellStart"/>
      <w:r w:rsidRPr="009A4C9E">
        <w:rPr>
          <w:rFonts w:ascii="Times New Roman" w:hAnsi="Times New Roman" w:cs="Times New Roman"/>
          <w:sz w:val="20"/>
          <w:szCs w:val="20"/>
        </w:rPr>
        <w:t>италиянского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 государя. Разговор шёл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латинском языке обо всём, что происходило важного тогда в Европе; Голицын хотел знать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моё мнение о войне, которую император и столько других государей вели против Франции,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и особенно об английской революции; он велел мне поднести всякого сорта водок и вин, советуя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в то же время не пить их. Голицын хотел населить пустыни, обогатить нищих, дикарей,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сделать их людьми, трусов сделать храбрыми, пастушеские шалаши превратить в каменные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>палаты. Дом Голицына был один из великолепнейших в Европе».</w:t>
      </w:r>
    </w:p>
    <w:p w:rsidR="009A4C9E" w:rsidRDefault="009A4C9E" w:rsidP="009A4C9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4C9E" w:rsidRDefault="009A4C9E" w:rsidP="009A4C9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? </w:t>
      </w:r>
      <w:r w:rsidRPr="009A4C9E">
        <w:rPr>
          <w:rFonts w:ascii="Times New Roman" w:hAnsi="Times New Roman" w:cs="Times New Roman"/>
          <w:sz w:val="20"/>
          <w:szCs w:val="20"/>
        </w:rPr>
        <w:t>Вспомните, кто такие иезуиты. Как вы думаете, какие цели они пресле</w:t>
      </w:r>
      <w:r>
        <w:rPr>
          <w:rFonts w:ascii="Times New Roman" w:hAnsi="Times New Roman" w:cs="Times New Roman"/>
          <w:sz w:val="20"/>
          <w:szCs w:val="20"/>
        </w:rPr>
        <w:t xml:space="preserve">довали в России? Насколько </w:t>
      </w:r>
      <w:r w:rsidRPr="009A4C9E">
        <w:rPr>
          <w:rFonts w:ascii="Times New Roman" w:hAnsi="Times New Roman" w:cs="Times New Roman"/>
          <w:sz w:val="20"/>
          <w:szCs w:val="20"/>
        </w:rPr>
        <w:t>цели иностранных посланников, дипломатов соответствовали интересам России?</w:t>
      </w:r>
    </w:p>
    <w:p w:rsidR="009A4C9E" w:rsidRDefault="009A4C9E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A4C9E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 А. В. Очерки по истории Русской Церкви.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1991.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Т. 2.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 xml:space="preserve">Ключевский В. О. Исторические портреты.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1990.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>«Око всей великой России»: Об истории русской дипломатической службы XVI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XVII вв.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A4C9E">
        <w:rPr>
          <w:rFonts w:ascii="Times New Roman" w:hAnsi="Times New Roman" w:cs="Times New Roman"/>
          <w:sz w:val="20"/>
          <w:szCs w:val="20"/>
        </w:rPr>
        <w:t>М., 1989.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 xml:space="preserve">Жуков Д. А., Пушкарёв Л. Н. Русские писатели XVII в.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1972.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>Хрестоматия по истории России. В 4 т. Т. 2. XVII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>XVIII вв. / Сост. И. В. Бабич, В. Н. Захаров,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 xml:space="preserve">И. Е. </w:t>
      </w:r>
      <w:proofErr w:type="spellStart"/>
      <w:r w:rsidRPr="009A4C9E">
        <w:rPr>
          <w:rFonts w:ascii="Times New Roman" w:hAnsi="Times New Roman" w:cs="Times New Roman"/>
          <w:sz w:val="20"/>
          <w:szCs w:val="20"/>
        </w:rPr>
        <w:t>Уколова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1995.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A4C9E">
        <w:rPr>
          <w:rFonts w:ascii="Times New Roman" w:hAnsi="Times New Roman" w:cs="Times New Roman"/>
          <w:sz w:val="20"/>
          <w:szCs w:val="20"/>
        </w:rPr>
        <w:t>Флоря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 Б. Н. Внешнеполитическая программа А. Л. </w:t>
      </w:r>
      <w:proofErr w:type="spellStart"/>
      <w:r w:rsidRPr="009A4C9E">
        <w:rPr>
          <w:rFonts w:ascii="Times New Roman" w:hAnsi="Times New Roman" w:cs="Times New Roman"/>
          <w:sz w:val="20"/>
          <w:szCs w:val="20"/>
        </w:rPr>
        <w:t>Ордина-Нащокина</w:t>
      </w:r>
      <w:proofErr w:type="spellEnd"/>
      <w:r w:rsidRPr="009A4C9E">
        <w:rPr>
          <w:rFonts w:ascii="Times New Roman" w:hAnsi="Times New Roman" w:cs="Times New Roman"/>
          <w:sz w:val="20"/>
          <w:szCs w:val="20"/>
        </w:rPr>
        <w:t xml:space="preserve"> и попытки её осуществления.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2013.</w:t>
      </w:r>
    </w:p>
    <w:p w:rsidR="009A4C9E" w:rsidRPr="009A4C9E" w:rsidRDefault="009A4C9E" w:rsidP="009A4C9E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r w:rsidRPr="009A4C9E">
        <w:rPr>
          <w:rFonts w:ascii="Times New Roman" w:hAnsi="Times New Roman" w:cs="Times New Roman"/>
          <w:sz w:val="20"/>
          <w:szCs w:val="20"/>
        </w:rPr>
        <w:t>Чёрная Л. А. Русская культура переходного периода от Средневековья к Новому времени.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sz w:val="20"/>
          <w:szCs w:val="20"/>
        </w:rPr>
        <w:t xml:space="preserve">XVII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первая треть XVIII в.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A4C9E">
        <w:rPr>
          <w:rFonts w:ascii="Times New Roman" w:hAnsi="Times New Roman" w:cs="Times New Roman"/>
          <w:sz w:val="20"/>
          <w:szCs w:val="20"/>
        </w:rPr>
        <w:t xml:space="preserve"> М., 1999.</w:t>
      </w:r>
    </w:p>
    <w:sectPr w:rsidR="009A4C9E" w:rsidRPr="009A4C9E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01FCE"/>
    <w:rsid w:val="00142EA5"/>
    <w:rsid w:val="00183567"/>
    <w:rsid w:val="00196DB8"/>
    <w:rsid w:val="002C6779"/>
    <w:rsid w:val="002D3C0B"/>
    <w:rsid w:val="002E1C01"/>
    <w:rsid w:val="00310853"/>
    <w:rsid w:val="009A4C9E"/>
    <w:rsid w:val="00A11EFF"/>
    <w:rsid w:val="00D334AF"/>
    <w:rsid w:val="00D72A7E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458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2018-09-08T15:31:00Z</dcterms:created>
  <dcterms:modified xsi:type="dcterms:W3CDTF">2018-11-14T18:59:00Z</dcterms:modified>
</cp:coreProperties>
</file>